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AF62E" w14:textId="2FDA0F16" w:rsidR="000544D1" w:rsidRPr="009278DF" w:rsidRDefault="000544D1" w:rsidP="000544D1">
      <w:pPr>
        <w:pStyle w:val="Nadpis1"/>
        <w:rPr>
          <w:sz w:val="28"/>
          <w:szCs w:val="28"/>
        </w:rPr>
      </w:pPr>
      <w:r w:rsidRPr="009278DF">
        <w:rPr>
          <w:sz w:val="28"/>
          <w:szCs w:val="28"/>
        </w:rPr>
        <w:t>Veřejn</w:t>
      </w:r>
      <w:r>
        <w:rPr>
          <w:sz w:val="28"/>
          <w:szCs w:val="28"/>
        </w:rPr>
        <w:t>ý zápis ze schůze výboru ČSO z</w:t>
      </w:r>
      <w:r w:rsidRPr="009278DF">
        <w:rPr>
          <w:sz w:val="28"/>
          <w:szCs w:val="28"/>
        </w:rPr>
        <w:t xml:space="preserve"> </w:t>
      </w:r>
      <w:r w:rsidR="00D867A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867AE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9278D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41E09">
        <w:rPr>
          <w:sz w:val="28"/>
          <w:szCs w:val="28"/>
        </w:rPr>
        <w:t>4</w:t>
      </w:r>
    </w:p>
    <w:p w14:paraId="435324DE" w14:textId="3B55DFB8" w:rsidR="000544D1" w:rsidRPr="009278DF" w:rsidRDefault="000544D1" w:rsidP="000544D1">
      <w:pPr>
        <w:pStyle w:val="Nadpis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průběh </w:t>
      </w:r>
      <w:r w:rsidR="00F0571A">
        <w:rPr>
          <w:b w:val="0"/>
          <w:sz w:val="18"/>
          <w:szCs w:val="18"/>
        </w:rPr>
        <w:t>prezenčně, Na bělidle 34, Praha</w:t>
      </w:r>
    </w:p>
    <w:p w14:paraId="2E8F9984" w14:textId="77777777" w:rsidR="00D867AE" w:rsidRDefault="006F4BAD" w:rsidP="002330FD">
      <w:pPr>
        <w:pStyle w:val="Standard"/>
      </w:pPr>
      <w:r w:rsidRPr="00E17E43">
        <w:t>Přítomní členové výboru:</w:t>
      </w:r>
      <w:r w:rsidR="002330FD" w:rsidRPr="00E17E43">
        <w:t xml:space="preserve"> </w:t>
      </w:r>
      <w:r w:rsidR="00D867AE" w:rsidRPr="00D867AE">
        <w:t>Adamík, Bělka, Čamlík, Kaminiecká, Kodet, Pospíšil, Pudil (online), Ševčíková, Škorpíková</w:t>
      </w:r>
    </w:p>
    <w:p w14:paraId="0E7F67AF" w14:textId="4CB0E5A5" w:rsidR="00551AE1" w:rsidRDefault="006F4BAD" w:rsidP="002330FD">
      <w:pPr>
        <w:pStyle w:val="Standard"/>
      </w:pPr>
      <w:r w:rsidRPr="00E17E43">
        <w:t xml:space="preserve">Za kancelář: </w:t>
      </w:r>
      <w:r w:rsidR="00D867AE" w:rsidRPr="00D867AE">
        <w:t>Vermouzek; Hošková, Koreček.</w:t>
      </w:r>
    </w:p>
    <w:p w14:paraId="6FB98360" w14:textId="5BFD49FE" w:rsidR="00167E4D" w:rsidRDefault="00167E4D" w:rsidP="00167E4D">
      <w:r>
        <w:t>Hosté: Miroslav Čapek, Vladimír Čížek (</w:t>
      </w:r>
      <w:r>
        <w:t>k bodu věnovanému Názvoslovné komisi</w:t>
      </w:r>
      <w:r>
        <w:t>)</w:t>
      </w:r>
    </w:p>
    <w:p w14:paraId="43580C4B" w14:textId="77777777" w:rsidR="00D867AE" w:rsidRPr="00E17E43" w:rsidRDefault="00D867AE" w:rsidP="002330FD">
      <w:pPr>
        <w:pStyle w:val="Standard"/>
      </w:pPr>
    </w:p>
    <w:p w14:paraId="0145E304" w14:textId="77777777" w:rsidR="000544D1" w:rsidRDefault="000544D1" w:rsidP="008F6DF6">
      <w:pPr>
        <w:pStyle w:val="Textbody"/>
      </w:pPr>
    </w:p>
    <w:p w14:paraId="4219FAD8" w14:textId="543905A6" w:rsidR="00167E4D" w:rsidRDefault="00167E4D" w:rsidP="00167E4D">
      <w:pPr>
        <w:pStyle w:val="Textbody"/>
      </w:pPr>
      <w:r>
        <w:t>Kancelář v současnosti zaměstnává 36 fyzických osob, na celkový ekvivalent 28 pracovních úvazků. Proběhlo krátké představení jednotlivých zaměstnanců.</w:t>
      </w:r>
    </w:p>
    <w:p w14:paraId="4C7F56D8" w14:textId="2A9A8F0B" w:rsidR="00167E4D" w:rsidRDefault="00167E4D" w:rsidP="00167E4D">
      <w:pPr>
        <w:pStyle w:val="Textbody"/>
      </w:pPr>
      <w:r>
        <w:t>Předseda představil hlavní body stížnosti Tomáše Grima na práci Názvoslovné komise</w:t>
      </w:r>
      <w:r>
        <w:t xml:space="preserve"> (NK)</w:t>
      </w:r>
      <w:r>
        <w:t>, včetně konstatování, že kritika je mezi ornitologickou veřejností mnohem širší.</w:t>
      </w:r>
      <w:r>
        <w:t xml:space="preserve"> </w:t>
      </w:r>
      <w:r>
        <w:t>Miroslav Čapek široce představil práci komise, včetně historických souvislostí.</w:t>
      </w:r>
      <w:r>
        <w:t xml:space="preserve"> </w:t>
      </w:r>
      <w:r>
        <w:t xml:space="preserve">Dohodnuto, že Názvoslovná komise i výbor připraví konkrétní návrhy, jak způsob práce a komunikace komise upravit tak, aby se dařilo předcházet vyhroceným situacím. </w:t>
      </w:r>
    </w:p>
    <w:p w14:paraId="3CEEE1AA" w14:textId="7EE625DD" w:rsidR="00167E4D" w:rsidRDefault="00167E4D" w:rsidP="00167E4D">
      <w:pPr>
        <w:pStyle w:val="Textbody"/>
      </w:pPr>
      <w:r>
        <w:t xml:space="preserve">Vermouzek seznámil stručně s přehledem plnění plánu 2023 a Koreček se stavem rozpočtu. Rozpočet se celkově daří plnit, aktuální cashflow </w:t>
      </w:r>
      <w:r w:rsidR="006E1466">
        <w:t>je</w:t>
      </w:r>
      <w:r>
        <w:t xml:space="preserve"> zajištěné do března. </w:t>
      </w:r>
      <w:r>
        <w:t>Finální vyhodnocení plánu kancelář připraví.</w:t>
      </w:r>
    </w:p>
    <w:p w14:paraId="21A67DCA" w14:textId="0297FF7D" w:rsidR="00167E4D" w:rsidRDefault="00167E4D" w:rsidP="00167E4D">
      <w:r>
        <w:t xml:space="preserve">Vzhledem k jiným naléhavým úkolům není ucelená verze plánu a rozpočtu </w:t>
      </w:r>
      <w:r>
        <w:t xml:space="preserve">2024 </w:t>
      </w:r>
      <w:r>
        <w:t>k dispozici, kancelář má pouze pracovní podklady v různém stupni rozpracování.</w:t>
      </w:r>
      <w:r>
        <w:t xml:space="preserve"> </w:t>
      </w:r>
      <w:r>
        <w:t>První verzi dostane výbor k připomínkování do konce prosince 2023.</w:t>
      </w:r>
    </w:p>
    <w:p w14:paraId="04701C60" w14:textId="79898977" w:rsidR="00167E4D" w:rsidRDefault="00167E4D" w:rsidP="00167E4D">
      <w:r>
        <w:t>Vermouzek informoval o podpisu smlouvy s manželi Dobrými</w:t>
      </w:r>
      <w:r>
        <w:t xml:space="preserve"> o koupi firmy Inreko, spol. s r.o.</w:t>
      </w:r>
      <w:r>
        <w:t xml:space="preserve"> Změna vlastníka i jednatele firmy je již zapsána v Obchodním rejstříku.</w:t>
      </w:r>
      <w:r w:rsidR="00C41933" w:rsidRPr="00C41933">
        <w:t xml:space="preserve"> </w:t>
      </w:r>
      <w:r w:rsidR="00C41933">
        <w:t>O</w:t>
      </w:r>
      <w:r w:rsidR="00C41933">
        <w:t xml:space="preserve">boustranně </w:t>
      </w:r>
      <w:r w:rsidR="00C41933">
        <w:t xml:space="preserve">je </w:t>
      </w:r>
      <w:r w:rsidR="00C41933">
        <w:t>odsouhlasen plán komunikace změny</w:t>
      </w:r>
      <w:r w:rsidR="00C41933">
        <w:t xml:space="preserve">. </w:t>
      </w:r>
      <w:r>
        <w:t>Výbor ustanovil pracovní skupinu, která bude reálný převod vlastnictví a s tím související kroky plánovat a řídit. Podle potřeby si bude přizývat další osoby z obou organizací</w:t>
      </w:r>
      <w:r w:rsidR="00C41933">
        <w:t xml:space="preserve"> nebo i externí konzultanty. </w:t>
      </w:r>
    </w:p>
    <w:p w14:paraId="5F9A249E" w14:textId="4A453D02" w:rsidR="00C41933" w:rsidRDefault="00C41933" w:rsidP="00C41933">
      <w:r>
        <w:t>Hošková představila</w:t>
      </w:r>
      <w:r>
        <w:t xml:space="preserve"> a výbor schválil pracovní</w:t>
      </w:r>
      <w:r>
        <w:t xml:space="preserve"> návrh aktivit</w:t>
      </w:r>
      <w:r>
        <w:t xml:space="preserve"> ke 100. výročí ČSO</w:t>
      </w:r>
      <w:r>
        <w:t xml:space="preserve">. </w:t>
      </w:r>
      <w:r>
        <w:t xml:space="preserve">Následovat bude </w:t>
      </w:r>
      <w:r>
        <w:t>definování konkrétních úkolů do plánu činnosti na rok 2024.</w:t>
      </w:r>
    </w:p>
    <w:p w14:paraId="7CFD7114" w14:textId="5D38B205" w:rsidR="00C41933" w:rsidRDefault="00C41933" w:rsidP="00C41933">
      <w:r>
        <w:t xml:space="preserve">Výbor schválil </w:t>
      </w:r>
      <w:r>
        <w:t>vznik nového ptačího parku v lokalitě Rzy u Dobříkova v Pardubickém kraji</w:t>
      </w:r>
      <w:r>
        <w:t xml:space="preserve">. Návrh má podporu Východočeské pobočky ČSO, </w:t>
      </w:r>
      <w:r>
        <w:t>stejně jako „otce lokality“ Martina Fejfara.</w:t>
      </w:r>
    </w:p>
    <w:p w14:paraId="3BD2CF57" w14:textId="75302274" w:rsidR="00BD7674" w:rsidRDefault="00C41933" w:rsidP="00BD7674">
      <w:r w:rsidRPr="00C41933">
        <w:t>Přípravu strategického plánu se kvůli více neodkladným úkolům nepodařilo dokončit. Bude předložen společně s plánem na rok 2024.</w:t>
      </w:r>
    </w:p>
    <w:p w14:paraId="75757CD0" w14:textId="0073C233" w:rsidR="00C41933" w:rsidRDefault="00C41933" w:rsidP="00BD7674">
      <w:r>
        <w:t>Výbor vzal na vědomí možnost výkupu pozemků a realizace nového ptačího parku z prostředků Operačního programu Spravedlivá transformace.</w:t>
      </w:r>
    </w:p>
    <w:p w14:paraId="52384D7B" w14:textId="77777777" w:rsidR="00C41933" w:rsidRDefault="00C41933" w:rsidP="00BD7674"/>
    <w:p w14:paraId="03CC4EF7" w14:textId="77777777" w:rsidR="00F0571A" w:rsidRDefault="00F0571A" w:rsidP="008F6DF6">
      <w:pPr>
        <w:pStyle w:val="Textbody"/>
      </w:pPr>
    </w:p>
    <w:p w14:paraId="5AFE7285" w14:textId="67F0F40B" w:rsidR="00551AE1" w:rsidRDefault="00C41E09" w:rsidP="00D723DA">
      <w:r>
        <w:t>Zapsal: Vermouzek</w:t>
      </w:r>
    </w:p>
    <w:sectPr w:rsidR="00551AE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67AA" w14:textId="77777777" w:rsidR="009F75BD" w:rsidRDefault="009F75BD" w:rsidP="00D723DA">
      <w:r>
        <w:separator/>
      </w:r>
    </w:p>
  </w:endnote>
  <w:endnote w:type="continuationSeparator" w:id="0">
    <w:p w14:paraId="20D3EFBB" w14:textId="77777777" w:rsidR="009F75BD" w:rsidRDefault="009F75BD" w:rsidP="00D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FBDE" w14:textId="72B247A3" w:rsidR="009D0254" w:rsidRDefault="009D0254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84709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F23D9" w14:textId="77777777" w:rsidR="009F75BD" w:rsidRDefault="009F75BD" w:rsidP="00D723DA">
      <w:r>
        <w:separator/>
      </w:r>
    </w:p>
  </w:footnote>
  <w:footnote w:type="continuationSeparator" w:id="0">
    <w:p w14:paraId="21125518" w14:textId="77777777" w:rsidR="009F75BD" w:rsidRDefault="009F75BD" w:rsidP="00D7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5DC"/>
    <w:multiLevelType w:val="hybridMultilevel"/>
    <w:tmpl w:val="F7CE3D52"/>
    <w:lvl w:ilvl="0" w:tplc="E2EAC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56"/>
    <w:multiLevelType w:val="multilevel"/>
    <w:tmpl w:val="0C4E8510"/>
    <w:styleLink w:val="WWNum12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D801381"/>
    <w:multiLevelType w:val="multilevel"/>
    <w:tmpl w:val="FFD060A2"/>
    <w:styleLink w:val="WWNum25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6B60A44"/>
    <w:multiLevelType w:val="multilevel"/>
    <w:tmpl w:val="28A49C32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8E2B3D"/>
    <w:multiLevelType w:val="multilevel"/>
    <w:tmpl w:val="06B489EA"/>
    <w:styleLink w:val="WWNum15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ED1780A"/>
    <w:multiLevelType w:val="multilevel"/>
    <w:tmpl w:val="F37455FE"/>
    <w:styleLink w:val="WWNum10"/>
    <w:lvl w:ilvl="0">
      <w:numFmt w:val="bullet"/>
      <w:lvlText w:val="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1A3503"/>
    <w:multiLevelType w:val="multilevel"/>
    <w:tmpl w:val="DCEABB62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68E55AC"/>
    <w:multiLevelType w:val="multilevel"/>
    <w:tmpl w:val="CFAEDDF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E30848"/>
    <w:multiLevelType w:val="multilevel"/>
    <w:tmpl w:val="C06CAAA8"/>
    <w:styleLink w:val="WWNum20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B72006D"/>
    <w:multiLevelType w:val="multilevel"/>
    <w:tmpl w:val="03B21D5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29401B"/>
    <w:multiLevelType w:val="multilevel"/>
    <w:tmpl w:val="FD4CD716"/>
    <w:styleLink w:val="WWNum21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31072140"/>
    <w:multiLevelType w:val="multilevel"/>
    <w:tmpl w:val="B70A8A7C"/>
    <w:styleLink w:val="WWNum11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3226FFD"/>
    <w:multiLevelType w:val="multilevel"/>
    <w:tmpl w:val="12D2634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027493"/>
    <w:multiLevelType w:val="multilevel"/>
    <w:tmpl w:val="0E5A1100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393320D8"/>
    <w:multiLevelType w:val="multilevel"/>
    <w:tmpl w:val="632CEF5C"/>
    <w:styleLink w:val="WWNum8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39D61772"/>
    <w:multiLevelType w:val="multilevel"/>
    <w:tmpl w:val="492EDE14"/>
    <w:styleLink w:val="WWNum16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435F45A1"/>
    <w:multiLevelType w:val="multilevel"/>
    <w:tmpl w:val="CBB42F7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3919DF"/>
    <w:multiLevelType w:val="multilevel"/>
    <w:tmpl w:val="5A06FA26"/>
    <w:styleLink w:val="WWNum19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DE1078A"/>
    <w:multiLevelType w:val="multilevel"/>
    <w:tmpl w:val="DD883452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9" w15:restartNumberingAfterBreak="0">
    <w:nsid w:val="4E165ABC"/>
    <w:multiLevelType w:val="multilevel"/>
    <w:tmpl w:val="412A52B2"/>
    <w:styleLink w:val="WWNum26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F315C66"/>
    <w:multiLevelType w:val="multilevel"/>
    <w:tmpl w:val="F80A346A"/>
    <w:styleLink w:val="WWNum1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5241AF9"/>
    <w:multiLevelType w:val="hybridMultilevel"/>
    <w:tmpl w:val="02DE6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2264"/>
    <w:multiLevelType w:val="multilevel"/>
    <w:tmpl w:val="2424F32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CA0FA9"/>
    <w:multiLevelType w:val="hybridMultilevel"/>
    <w:tmpl w:val="C3449990"/>
    <w:lvl w:ilvl="0" w:tplc="010A55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28A0"/>
    <w:multiLevelType w:val="multilevel"/>
    <w:tmpl w:val="5C882FEC"/>
    <w:styleLink w:val="WWNum23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60346CE"/>
    <w:multiLevelType w:val="multilevel"/>
    <w:tmpl w:val="FAE0EBB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280123"/>
    <w:multiLevelType w:val="multilevel"/>
    <w:tmpl w:val="A77CD3A8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6C7D3602"/>
    <w:multiLevelType w:val="hybridMultilevel"/>
    <w:tmpl w:val="414699F0"/>
    <w:lvl w:ilvl="0" w:tplc="8ADEF89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A317F"/>
    <w:multiLevelType w:val="hybridMultilevel"/>
    <w:tmpl w:val="267016CC"/>
    <w:lvl w:ilvl="0" w:tplc="5F7EC5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079CA"/>
    <w:multiLevelType w:val="multilevel"/>
    <w:tmpl w:val="FB6ACCEE"/>
    <w:styleLink w:val="WWNum27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5FC2626"/>
    <w:multiLevelType w:val="multilevel"/>
    <w:tmpl w:val="85826B2A"/>
    <w:styleLink w:val="WWNum22"/>
    <w:lvl w:ilvl="0">
      <w:numFmt w:val="bullet"/>
      <w:lvlText w:val="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C5D5B4F"/>
    <w:multiLevelType w:val="hybridMultilevel"/>
    <w:tmpl w:val="EEEC89FC"/>
    <w:lvl w:ilvl="0" w:tplc="DB46BD04">
      <w:start w:val="1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66BB3"/>
    <w:multiLevelType w:val="multilevel"/>
    <w:tmpl w:val="F6B066D6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EB5B71"/>
    <w:multiLevelType w:val="multilevel"/>
    <w:tmpl w:val="9EA6E796"/>
    <w:styleLink w:val="WWNum24"/>
    <w:lvl w:ilvl="0">
      <w:numFmt w:val="bullet"/>
      <w:lvlText w:val="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452554053">
    <w:abstractNumId w:val="18"/>
  </w:num>
  <w:num w:numId="2" w16cid:durableId="1993213250">
    <w:abstractNumId w:val="16"/>
  </w:num>
  <w:num w:numId="3" w16cid:durableId="1931347793">
    <w:abstractNumId w:val="13"/>
  </w:num>
  <w:num w:numId="4" w16cid:durableId="1478302426">
    <w:abstractNumId w:val="22"/>
  </w:num>
  <w:num w:numId="5" w16cid:durableId="1086921574">
    <w:abstractNumId w:val="26"/>
  </w:num>
  <w:num w:numId="6" w16cid:durableId="1025668699">
    <w:abstractNumId w:val="12"/>
  </w:num>
  <w:num w:numId="7" w16cid:durableId="1638997407">
    <w:abstractNumId w:val="25"/>
  </w:num>
  <w:num w:numId="8" w16cid:durableId="481315011">
    <w:abstractNumId w:val="7"/>
  </w:num>
  <w:num w:numId="9" w16cid:durableId="2005281306">
    <w:abstractNumId w:val="14"/>
  </w:num>
  <w:num w:numId="10" w16cid:durableId="995651649">
    <w:abstractNumId w:val="6"/>
  </w:num>
  <w:num w:numId="11" w16cid:durableId="1359816436">
    <w:abstractNumId w:val="5"/>
  </w:num>
  <w:num w:numId="12" w16cid:durableId="2039164164">
    <w:abstractNumId w:val="11"/>
  </w:num>
  <w:num w:numId="13" w16cid:durableId="533226412">
    <w:abstractNumId w:val="1"/>
  </w:num>
  <w:num w:numId="14" w16cid:durableId="359821114">
    <w:abstractNumId w:val="3"/>
  </w:num>
  <w:num w:numId="15" w16cid:durableId="146283417">
    <w:abstractNumId w:val="20"/>
  </w:num>
  <w:num w:numId="16" w16cid:durableId="888226770">
    <w:abstractNumId w:val="4"/>
  </w:num>
  <w:num w:numId="17" w16cid:durableId="122772516">
    <w:abstractNumId w:val="15"/>
  </w:num>
  <w:num w:numId="18" w16cid:durableId="230776320">
    <w:abstractNumId w:val="9"/>
  </w:num>
  <w:num w:numId="19" w16cid:durableId="832254709">
    <w:abstractNumId w:val="32"/>
  </w:num>
  <w:num w:numId="20" w16cid:durableId="288555644">
    <w:abstractNumId w:val="17"/>
  </w:num>
  <w:num w:numId="21" w16cid:durableId="1000504782">
    <w:abstractNumId w:val="8"/>
  </w:num>
  <w:num w:numId="22" w16cid:durableId="259798077">
    <w:abstractNumId w:val="10"/>
  </w:num>
  <w:num w:numId="23" w16cid:durableId="1380586658">
    <w:abstractNumId w:val="30"/>
  </w:num>
  <w:num w:numId="24" w16cid:durableId="428426843">
    <w:abstractNumId w:val="24"/>
  </w:num>
  <w:num w:numId="25" w16cid:durableId="596601217">
    <w:abstractNumId w:val="33"/>
  </w:num>
  <w:num w:numId="26" w16cid:durableId="1869948876">
    <w:abstractNumId w:val="2"/>
  </w:num>
  <w:num w:numId="27" w16cid:durableId="511409660">
    <w:abstractNumId w:val="19"/>
  </w:num>
  <w:num w:numId="28" w16cid:durableId="652953020">
    <w:abstractNumId w:val="29"/>
  </w:num>
  <w:num w:numId="29" w16cid:durableId="739982960">
    <w:abstractNumId w:val="21"/>
  </w:num>
  <w:num w:numId="30" w16cid:durableId="817843411">
    <w:abstractNumId w:val="0"/>
  </w:num>
  <w:num w:numId="31" w16cid:durableId="2003001149">
    <w:abstractNumId w:val="27"/>
  </w:num>
  <w:num w:numId="32" w16cid:durableId="2083527660">
    <w:abstractNumId w:val="23"/>
  </w:num>
  <w:num w:numId="33" w16cid:durableId="1849368795">
    <w:abstractNumId w:val="28"/>
  </w:num>
  <w:num w:numId="34" w16cid:durableId="6643587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E1"/>
    <w:rsid w:val="00007D17"/>
    <w:rsid w:val="00012409"/>
    <w:rsid w:val="00024456"/>
    <w:rsid w:val="00024580"/>
    <w:rsid w:val="000271E9"/>
    <w:rsid w:val="000544D1"/>
    <w:rsid w:val="00071D9D"/>
    <w:rsid w:val="00076BD0"/>
    <w:rsid w:val="000A1742"/>
    <w:rsid w:val="000A6F13"/>
    <w:rsid w:val="000B7EE3"/>
    <w:rsid w:val="000C12C4"/>
    <w:rsid w:val="000C5CF5"/>
    <w:rsid w:val="000C6174"/>
    <w:rsid w:val="000D34D4"/>
    <w:rsid w:val="000E49C0"/>
    <w:rsid w:val="001374CE"/>
    <w:rsid w:val="00151F0F"/>
    <w:rsid w:val="00162B73"/>
    <w:rsid w:val="00167E4D"/>
    <w:rsid w:val="001723BA"/>
    <w:rsid w:val="00181C7D"/>
    <w:rsid w:val="001A20D4"/>
    <w:rsid w:val="001C036E"/>
    <w:rsid w:val="001C0465"/>
    <w:rsid w:val="001E5BF0"/>
    <w:rsid w:val="001F0623"/>
    <w:rsid w:val="002046E8"/>
    <w:rsid w:val="00226AF5"/>
    <w:rsid w:val="002330FD"/>
    <w:rsid w:val="00245F8E"/>
    <w:rsid w:val="0025044F"/>
    <w:rsid w:val="002546F2"/>
    <w:rsid w:val="00266A57"/>
    <w:rsid w:val="00272E61"/>
    <w:rsid w:val="00291564"/>
    <w:rsid w:val="002D3C59"/>
    <w:rsid w:val="002E1061"/>
    <w:rsid w:val="002F281C"/>
    <w:rsid w:val="002F35A4"/>
    <w:rsid w:val="003135EB"/>
    <w:rsid w:val="00321190"/>
    <w:rsid w:val="00327C2D"/>
    <w:rsid w:val="00332093"/>
    <w:rsid w:val="003504BF"/>
    <w:rsid w:val="00351EE4"/>
    <w:rsid w:val="0035772B"/>
    <w:rsid w:val="003577DF"/>
    <w:rsid w:val="003869E4"/>
    <w:rsid w:val="003870B3"/>
    <w:rsid w:val="003E22E2"/>
    <w:rsid w:val="003F7769"/>
    <w:rsid w:val="00404F16"/>
    <w:rsid w:val="004161AC"/>
    <w:rsid w:val="00423611"/>
    <w:rsid w:val="00434122"/>
    <w:rsid w:val="00437640"/>
    <w:rsid w:val="004534D9"/>
    <w:rsid w:val="00453F90"/>
    <w:rsid w:val="00492783"/>
    <w:rsid w:val="004B03DA"/>
    <w:rsid w:val="004C2A51"/>
    <w:rsid w:val="004C4A97"/>
    <w:rsid w:val="004E2889"/>
    <w:rsid w:val="004F0018"/>
    <w:rsid w:val="00513C86"/>
    <w:rsid w:val="00517D18"/>
    <w:rsid w:val="00537FB7"/>
    <w:rsid w:val="005422A4"/>
    <w:rsid w:val="00551AE1"/>
    <w:rsid w:val="00555A8B"/>
    <w:rsid w:val="00565B62"/>
    <w:rsid w:val="00565EAD"/>
    <w:rsid w:val="005A123B"/>
    <w:rsid w:val="005B40B0"/>
    <w:rsid w:val="005F1F3A"/>
    <w:rsid w:val="00613605"/>
    <w:rsid w:val="00627598"/>
    <w:rsid w:val="00634FB8"/>
    <w:rsid w:val="00637E36"/>
    <w:rsid w:val="00646A62"/>
    <w:rsid w:val="006826DC"/>
    <w:rsid w:val="00695040"/>
    <w:rsid w:val="006A2670"/>
    <w:rsid w:val="006A49A9"/>
    <w:rsid w:val="006A75A3"/>
    <w:rsid w:val="006B273E"/>
    <w:rsid w:val="006D6096"/>
    <w:rsid w:val="006E1466"/>
    <w:rsid w:val="006F452B"/>
    <w:rsid w:val="006F4BAD"/>
    <w:rsid w:val="006F7AD6"/>
    <w:rsid w:val="00711449"/>
    <w:rsid w:val="00717055"/>
    <w:rsid w:val="00733082"/>
    <w:rsid w:val="00742BC5"/>
    <w:rsid w:val="007534EF"/>
    <w:rsid w:val="00753F2F"/>
    <w:rsid w:val="00764DF3"/>
    <w:rsid w:val="007918EF"/>
    <w:rsid w:val="007C25B0"/>
    <w:rsid w:val="007D767D"/>
    <w:rsid w:val="007E2061"/>
    <w:rsid w:val="007E2580"/>
    <w:rsid w:val="007F2264"/>
    <w:rsid w:val="007F4559"/>
    <w:rsid w:val="00815A62"/>
    <w:rsid w:val="0082508F"/>
    <w:rsid w:val="00847090"/>
    <w:rsid w:val="0087265E"/>
    <w:rsid w:val="008731B1"/>
    <w:rsid w:val="008B2F6D"/>
    <w:rsid w:val="008C1A79"/>
    <w:rsid w:val="008C284B"/>
    <w:rsid w:val="008C40E5"/>
    <w:rsid w:val="008D0010"/>
    <w:rsid w:val="008F0D87"/>
    <w:rsid w:val="008F6DF6"/>
    <w:rsid w:val="008F72F0"/>
    <w:rsid w:val="0090212B"/>
    <w:rsid w:val="00916DF7"/>
    <w:rsid w:val="009220EE"/>
    <w:rsid w:val="00933BE4"/>
    <w:rsid w:val="009428FA"/>
    <w:rsid w:val="00987A27"/>
    <w:rsid w:val="0099380D"/>
    <w:rsid w:val="00995F3B"/>
    <w:rsid w:val="009A5850"/>
    <w:rsid w:val="009C5355"/>
    <w:rsid w:val="009D0254"/>
    <w:rsid w:val="009D167D"/>
    <w:rsid w:val="009F1A42"/>
    <w:rsid w:val="009F2418"/>
    <w:rsid w:val="009F467E"/>
    <w:rsid w:val="009F75BD"/>
    <w:rsid w:val="00A40EA5"/>
    <w:rsid w:val="00A51456"/>
    <w:rsid w:val="00A573B1"/>
    <w:rsid w:val="00A80303"/>
    <w:rsid w:val="00A94606"/>
    <w:rsid w:val="00AB00DA"/>
    <w:rsid w:val="00AD3A63"/>
    <w:rsid w:val="00AF0D25"/>
    <w:rsid w:val="00AF7E49"/>
    <w:rsid w:val="00B04850"/>
    <w:rsid w:val="00B203D5"/>
    <w:rsid w:val="00B26DFF"/>
    <w:rsid w:val="00B32CE0"/>
    <w:rsid w:val="00B70F78"/>
    <w:rsid w:val="00B73D7E"/>
    <w:rsid w:val="00B83B6E"/>
    <w:rsid w:val="00B87374"/>
    <w:rsid w:val="00B91115"/>
    <w:rsid w:val="00B939BF"/>
    <w:rsid w:val="00BA0756"/>
    <w:rsid w:val="00BB6AB7"/>
    <w:rsid w:val="00BC4FE6"/>
    <w:rsid w:val="00BD7674"/>
    <w:rsid w:val="00C043CD"/>
    <w:rsid w:val="00C36F40"/>
    <w:rsid w:val="00C40839"/>
    <w:rsid w:val="00C41933"/>
    <w:rsid w:val="00C41E09"/>
    <w:rsid w:val="00C44D2E"/>
    <w:rsid w:val="00C478EE"/>
    <w:rsid w:val="00C57809"/>
    <w:rsid w:val="00C63471"/>
    <w:rsid w:val="00C66C36"/>
    <w:rsid w:val="00C7383D"/>
    <w:rsid w:val="00CA2DE2"/>
    <w:rsid w:val="00CB33BB"/>
    <w:rsid w:val="00CB44E0"/>
    <w:rsid w:val="00CB55DD"/>
    <w:rsid w:val="00CC5263"/>
    <w:rsid w:val="00CC654A"/>
    <w:rsid w:val="00CE5282"/>
    <w:rsid w:val="00CF2382"/>
    <w:rsid w:val="00CF709F"/>
    <w:rsid w:val="00D13F17"/>
    <w:rsid w:val="00D21129"/>
    <w:rsid w:val="00D31197"/>
    <w:rsid w:val="00D47D11"/>
    <w:rsid w:val="00D510D0"/>
    <w:rsid w:val="00D6180C"/>
    <w:rsid w:val="00D646E8"/>
    <w:rsid w:val="00D723DA"/>
    <w:rsid w:val="00D75E72"/>
    <w:rsid w:val="00D867AE"/>
    <w:rsid w:val="00D92691"/>
    <w:rsid w:val="00DA646B"/>
    <w:rsid w:val="00DE0B25"/>
    <w:rsid w:val="00DF5E80"/>
    <w:rsid w:val="00DF7730"/>
    <w:rsid w:val="00E043A3"/>
    <w:rsid w:val="00E147BD"/>
    <w:rsid w:val="00E14BE5"/>
    <w:rsid w:val="00E17E43"/>
    <w:rsid w:val="00E21ADF"/>
    <w:rsid w:val="00E36F61"/>
    <w:rsid w:val="00E52F33"/>
    <w:rsid w:val="00E5431E"/>
    <w:rsid w:val="00E573D6"/>
    <w:rsid w:val="00E7643F"/>
    <w:rsid w:val="00F0571A"/>
    <w:rsid w:val="00F232C6"/>
    <w:rsid w:val="00F433EF"/>
    <w:rsid w:val="00F621C6"/>
    <w:rsid w:val="00F84AAC"/>
    <w:rsid w:val="00FA12EF"/>
    <w:rsid w:val="00FB6365"/>
    <w:rsid w:val="00FC325A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E48"/>
  <w15:docId w15:val="{0A7D29E0-BC3A-4459-AD2A-ECF9674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3DA"/>
    <w:pPr>
      <w:widowControl/>
      <w:spacing w:before="120" w:line="288" w:lineRule="auto"/>
    </w:pPr>
    <w:rPr>
      <w:rFonts w:ascii="Verdana" w:hAnsi="Verdana"/>
      <w:sz w:val="18"/>
      <w:szCs w:val="24"/>
    </w:rPr>
  </w:style>
  <w:style w:type="paragraph" w:styleId="Nadpis1">
    <w:name w:val="heading 1"/>
    <w:basedOn w:val="Standard"/>
    <w:next w:val="Textbody"/>
    <w:pPr>
      <w:keepNext/>
      <w:spacing w:before="0" w:after="120"/>
      <w:outlineLvl w:val="0"/>
    </w:pPr>
    <w:rPr>
      <w:rFonts w:cs="Arial"/>
      <w:b/>
      <w:bCs/>
      <w:sz w:val="40"/>
      <w:szCs w:val="32"/>
    </w:rPr>
  </w:style>
  <w:style w:type="paragraph" w:styleId="Nadpis2">
    <w:name w:val="heading 2"/>
    <w:basedOn w:val="Standard"/>
    <w:next w:val="Textbody"/>
    <w:pPr>
      <w:keepNext/>
      <w:spacing w:before="720" w:after="60"/>
      <w:outlineLvl w:val="1"/>
    </w:pPr>
    <w:rPr>
      <w:b/>
      <w:sz w:val="24"/>
      <w:szCs w:val="28"/>
    </w:rPr>
  </w:style>
  <w:style w:type="paragraph" w:styleId="Nadpis3">
    <w:name w:val="heading 3"/>
    <w:basedOn w:val="Standard"/>
    <w:next w:val="Textbody"/>
    <w:pPr>
      <w:keepNext/>
      <w:spacing w:before="720"/>
      <w:ind w:left="360"/>
      <w:outlineLvl w:val="2"/>
    </w:pPr>
    <w:rPr>
      <w:rFonts w:cs="Arial"/>
      <w:b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pacing w:before="120" w:line="288" w:lineRule="auto"/>
    </w:pPr>
    <w:rPr>
      <w:rFonts w:ascii="Verdana" w:hAnsi="Verdana"/>
      <w:sz w:val="1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l">
    <w:name w:val="Úkol"/>
    <w:basedOn w:val="Standar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E6E6E6"/>
      <w:tabs>
        <w:tab w:val="right" w:pos="9900"/>
      </w:tabs>
      <w:ind w:left="720" w:right="1332" w:hanging="720"/>
    </w:pPr>
  </w:style>
  <w:style w:type="paragraph" w:styleId="Revize">
    <w:name w:val="Revision"/>
    <w:pPr>
      <w:widowControl/>
    </w:pPr>
    <w:rPr>
      <w:rFonts w:ascii="Verdana" w:hAnsi="Verdana"/>
      <w:sz w:val="18"/>
      <w:szCs w:val="24"/>
    </w:rPr>
  </w:style>
  <w:style w:type="paragraph" w:styleId="Prosttext">
    <w:name w:val="Plain Text"/>
    <w:basedOn w:val="Standard"/>
    <w:pPr>
      <w:spacing w:before="0" w:line="240" w:lineRule="auto"/>
    </w:pPr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Standard"/>
    <w:pPr>
      <w:spacing w:before="0"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Podnadpis">
    <w:name w:val="Subtitle"/>
    <w:basedOn w:val="Standard"/>
    <w:next w:val="Textbody"/>
    <w:pPr>
      <w:spacing w:after="160"/>
    </w:pPr>
    <w:rPr>
      <w:rFonts w:ascii="Calibri" w:hAnsi="Calibri" w:cs="F"/>
      <w:i/>
      <w:iCs/>
      <w:color w:val="5A5A5A"/>
      <w:spacing w:val="15"/>
      <w:sz w:val="22"/>
      <w:szCs w:val="22"/>
    </w:rPr>
  </w:style>
  <w:style w:type="character" w:customStyle="1" w:styleId="Nadpis1Char">
    <w:name w:val="Nadpis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Verdana" w:hAnsi="Verdana" w:cs="Times New Roman"/>
      <w:b/>
      <w:sz w:val="28"/>
    </w:rPr>
  </w:style>
  <w:style w:type="character" w:customStyle="1" w:styleId="Nadpis3Char">
    <w:name w:val="Nadpis 3 Char"/>
    <w:rPr>
      <w:rFonts w:ascii="Cambria" w:hAnsi="Cambria" w:cs="Times New Roman"/>
      <w:b/>
      <w:bCs/>
      <w:sz w:val="26"/>
      <w:szCs w:val="26"/>
    </w:rPr>
  </w:style>
  <w:style w:type="character" w:styleId="Odkaznakoment">
    <w:name w:val="annotation reference"/>
    <w:rPr>
      <w:rFonts w:cs="Times New Roman"/>
      <w:sz w:val="16"/>
    </w:rPr>
  </w:style>
  <w:style w:type="character" w:customStyle="1" w:styleId="TextkomenteChar">
    <w:name w:val="Text komentáře Char"/>
    <w:rPr>
      <w:rFonts w:ascii="Verdana" w:hAnsi="Verdana" w:cs="Times New Roman"/>
      <w:sz w:val="20"/>
      <w:szCs w:val="20"/>
    </w:rPr>
  </w:style>
  <w:style w:type="character" w:customStyle="1" w:styleId="PedmtkomenteChar">
    <w:name w:val="Předmět komentáře Char"/>
    <w:rPr>
      <w:rFonts w:ascii="Verdana" w:hAnsi="Verdana" w:cs="Times New Roman"/>
      <w:b/>
      <w:bCs/>
      <w:sz w:val="20"/>
      <w:szCs w:val="20"/>
    </w:rPr>
  </w:style>
  <w:style w:type="character" w:customStyle="1" w:styleId="TextbublinyChar">
    <w:name w:val="Text bubliny Char"/>
    <w:rPr>
      <w:rFonts w:cs="Times New Roman"/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ProsttextChar">
    <w:name w:val="Prostý text Char"/>
    <w:rPr>
      <w:rFonts w:ascii="Calibri" w:hAnsi="Calibri" w:cs="Times New Roman"/>
      <w:sz w:val="21"/>
      <w:lang w:eastAsia="en-US"/>
    </w:rPr>
  </w:style>
  <w:style w:type="character" w:customStyle="1" w:styleId="ZhlavChar">
    <w:name w:val="Záhlaví Char"/>
    <w:rPr>
      <w:rFonts w:ascii="Verdana" w:hAnsi="Verdana" w:cs="Times New Roman"/>
      <w:sz w:val="24"/>
    </w:rPr>
  </w:style>
  <w:style w:type="character" w:customStyle="1" w:styleId="ZpatChar">
    <w:name w:val="Zápatí Char"/>
    <w:rPr>
      <w:rFonts w:ascii="Verdana" w:hAnsi="Verdana" w:cs="Times New Roman"/>
      <w:sz w:val="24"/>
    </w:rPr>
  </w:style>
  <w:style w:type="character" w:customStyle="1" w:styleId="PodnadpisChar">
    <w:name w:val="Podnadpis Char"/>
    <w:basedOn w:val="Standardnpsmoodstavce"/>
    <w:rPr>
      <w:rFonts w:ascii="Calibri" w:hAnsi="Calibri" w:cs="F"/>
      <w:color w:val="5A5A5A"/>
      <w:spacing w:val="15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výboru ČSO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výboru ČSO</dc:title>
  <dc:creator>Vermouzek</dc:creator>
  <cp:lastModifiedBy>Zdeněk Vermouzek</cp:lastModifiedBy>
  <cp:revision>3</cp:revision>
  <cp:lastPrinted>2020-03-09T08:33:00Z</cp:lastPrinted>
  <dcterms:created xsi:type="dcterms:W3CDTF">2024-05-15T17:42:00Z</dcterms:created>
  <dcterms:modified xsi:type="dcterms:W3CDTF">2024-05-15T17:45:00Z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ČSO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5fe17ea05eb85e5f10e4d18b90a42c2aa2b401d7171860d4f602338ec8e46c2f</vt:lpwstr>
  </property>
</Properties>
</file>