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AF62E" w14:textId="732D8986" w:rsidR="000544D1" w:rsidRPr="009278DF" w:rsidRDefault="000544D1" w:rsidP="000544D1">
      <w:pPr>
        <w:pStyle w:val="Nadpis1"/>
        <w:rPr>
          <w:sz w:val="28"/>
          <w:szCs w:val="28"/>
        </w:rPr>
      </w:pPr>
      <w:bookmarkStart w:id="0" w:name="_GoBack"/>
      <w:bookmarkEnd w:id="0"/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>
        <w:rPr>
          <w:sz w:val="28"/>
          <w:szCs w:val="28"/>
        </w:rPr>
        <w:t>20. 6.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9278DF">
        <w:rPr>
          <w:sz w:val="28"/>
          <w:szCs w:val="28"/>
        </w:rPr>
        <w:t xml:space="preserve"> </w:t>
      </w:r>
    </w:p>
    <w:p w14:paraId="435324DE" w14:textId="77777777" w:rsidR="000544D1" w:rsidRPr="009278DF" w:rsidRDefault="000544D1" w:rsidP="000544D1">
      <w:pPr>
        <w:pStyle w:val="Nadpis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průběh online na platformě ZOOM</w:t>
      </w:r>
    </w:p>
    <w:p w14:paraId="3D77C04D" w14:textId="2C7ED210" w:rsidR="002330FD" w:rsidRDefault="006F4BAD">
      <w:pPr>
        <w:pStyle w:val="Standard"/>
      </w:pPr>
      <w:r w:rsidRPr="00E17E43">
        <w:t>Přítomní členové výboru:</w:t>
      </w:r>
      <w:r w:rsidR="002330FD" w:rsidRPr="00E17E43">
        <w:t xml:space="preserve"> </w:t>
      </w:r>
      <w:r w:rsidR="00FA12EF">
        <w:t xml:space="preserve">Adamík, </w:t>
      </w:r>
      <w:r w:rsidR="002330FD" w:rsidRPr="00E17E43">
        <w:t>Bělka</w:t>
      </w:r>
      <w:r w:rsidR="000C5CF5">
        <w:t xml:space="preserve"> </w:t>
      </w:r>
      <w:r w:rsidR="002330FD" w:rsidRPr="00E17E43">
        <w:t xml:space="preserve">, </w:t>
      </w:r>
      <w:proofErr w:type="spellStart"/>
      <w:r w:rsidR="00434122" w:rsidRPr="00E17E43">
        <w:t>Kaminiecká</w:t>
      </w:r>
      <w:proofErr w:type="spellEnd"/>
      <w:r w:rsidR="00434122" w:rsidRPr="00E17E43">
        <w:t xml:space="preserve">, </w:t>
      </w:r>
      <w:r w:rsidR="00FA12EF">
        <w:t xml:space="preserve">Kodet, </w:t>
      </w:r>
      <w:r w:rsidR="002330FD" w:rsidRPr="00E17E43">
        <w:t>Pospíšil</w:t>
      </w:r>
      <w:r w:rsidR="00FA12EF">
        <w:t>, Pudil, Ševčíková, Škorpíková</w:t>
      </w:r>
    </w:p>
    <w:p w14:paraId="2DBE93AD" w14:textId="6C966F08" w:rsidR="00FA12EF" w:rsidRPr="00E17E43" w:rsidRDefault="00FA12EF">
      <w:pPr>
        <w:pStyle w:val="Standard"/>
      </w:pPr>
      <w:r>
        <w:t>Omluven: Flousek</w:t>
      </w:r>
    </w:p>
    <w:p w14:paraId="0E7F67AF" w14:textId="1EEDD38D" w:rsidR="00551AE1" w:rsidRPr="00E17E43" w:rsidRDefault="006F4BAD" w:rsidP="002330FD">
      <w:pPr>
        <w:pStyle w:val="Standard"/>
      </w:pPr>
      <w:r w:rsidRPr="00E17E43">
        <w:t>Za kancelář: Vermouz</w:t>
      </w:r>
      <w:r w:rsidR="002330FD" w:rsidRPr="00E17E43">
        <w:t xml:space="preserve">ek, </w:t>
      </w:r>
      <w:r w:rsidR="00FA12EF">
        <w:t xml:space="preserve">Bacílek, </w:t>
      </w:r>
      <w:r w:rsidR="002330FD" w:rsidRPr="00E17E43">
        <w:t>Hošková, Koreček.</w:t>
      </w:r>
    </w:p>
    <w:p w14:paraId="0145E304" w14:textId="77777777" w:rsidR="000544D1" w:rsidRDefault="000544D1" w:rsidP="008F6DF6">
      <w:pPr>
        <w:pStyle w:val="Textbody"/>
      </w:pPr>
    </w:p>
    <w:p w14:paraId="341F7787" w14:textId="4F2680E0" w:rsidR="00CC654A" w:rsidRDefault="00646A62" w:rsidP="008F6DF6">
      <w:pPr>
        <w:pStyle w:val="Textbody"/>
      </w:pPr>
      <w:r>
        <w:t xml:space="preserve">Výbor diskutoval aktuální situaci, kdy je předseda jako jeden ze dvou statutárních zástupců dlouhodobě </w:t>
      </w:r>
      <w:r w:rsidR="007E2061">
        <w:t>indisponován</w:t>
      </w:r>
      <w:r>
        <w:t xml:space="preserve">, a rizika, která z toho plynou. </w:t>
      </w:r>
      <w:r w:rsidR="000544D1">
        <w:t>Výbor rozhodl, že na</w:t>
      </w:r>
      <w:r>
        <w:t xml:space="preserve"> nejbližší členské schůzi n</w:t>
      </w:r>
      <w:r w:rsidR="000544D1">
        <w:t>a</w:t>
      </w:r>
      <w:r>
        <w:t>vrh</w:t>
      </w:r>
      <w:r w:rsidR="000544D1">
        <w:t>ne</w:t>
      </w:r>
      <w:r>
        <w:t xml:space="preserve"> změnu stanov v tom smyslu, že statutárním zástupcem </w:t>
      </w:r>
      <w:r w:rsidR="007E2061">
        <w:t xml:space="preserve">nebude </w:t>
      </w:r>
      <w:r>
        <w:t xml:space="preserve">automaticky předseda, ale </w:t>
      </w:r>
      <w:r w:rsidR="00B939BF">
        <w:t xml:space="preserve">výbor má možnost </w:t>
      </w:r>
      <w:r w:rsidR="007E2061">
        <w:t xml:space="preserve">zvolit </w:t>
      </w:r>
      <w:r w:rsidR="00B939BF">
        <w:t>druhého statutárního zástupce ze svého středu</w:t>
      </w:r>
      <w:r>
        <w:t>.</w:t>
      </w:r>
      <w:r w:rsidR="000544D1">
        <w:t xml:space="preserve"> S tím budou navrženy i další drobné úpravy stanov.</w:t>
      </w:r>
    </w:p>
    <w:p w14:paraId="7B2FF436" w14:textId="59F70461" w:rsidR="00272E61" w:rsidRPr="00272E61" w:rsidRDefault="00646A62" w:rsidP="00272E61">
      <w:pPr>
        <w:pStyle w:val="Textbody"/>
      </w:pPr>
      <w:r>
        <w:t>Výbor projednal předloženou Strategii rozvoje ptačích parků ČSO. Vermouzek připraví finální verzi podle připomínek a rozešle k e-mailovému hlasování.</w:t>
      </w:r>
    </w:p>
    <w:p w14:paraId="61C2BF64" w14:textId="03B4246E" w:rsidR="000B7EE3" w:rsidRDefault="003135EB" w:rsidP="003135EB">
      <w:pPr>
        <w:pStyle w:val="Textbody"/>
      </w:pPr>
      <w:r>
        <w:t xml:space="preserve">Výbor </w:t>
      </w:r>
      <w:r w:rsidR="00646A62">
        <w:t xml:space="preserve">schválil </w:t>
      </w:r>
      <w:r>
        <w:t xml:space="preserve">účetní závěrku </w:t>
      </w:r>
      <w:r w:rsidR="00646A62">
        <w:t xml:space="preserve">za rok </w:t>
      </w:r>
      <w:r w:rsidR="000A1742">
        <w:t>2021</w:t>
      </w:r>
      <w:r w:rsidR="000544D1">
        <w:t>.</w:t>
      </w:r>
    </w:p>
    <w:p w14:paraId="79A8031D" w14:textId="0744E149" w:rsidR="003135EB" w:rsidRPr="003135EB" w:rsidRDefault="00987A27" w:rsidP="003135EB">
      <w:pPr>
        <w:pStyle w:val="Textbody"/>
      </w:pPr>
      <w:r>
        <w:t xml:space="preserve">Výbor vzal na vědomí </w:t>
      </w:r>
      <w:r w:rsidR="000B7EE3">
        <w:t xml:space="preserve">výroční zprávu </w:t>
      </w:r>
      <w:r>
        <w:t xml:space="preserve">za rok 2021 s tím, </w:t>
      </w:r>
      <w:r w:rsidR="003135EB">
        <w:t xml:space="preserve">že dojde ještě k drobným úpravám stylistickým i grafickým. </w:t>
      </w:r>
    </w:p>
    <w:p w14:paraId="2D0C47A8" w14:textId="132AEFA3" w:rsidR="00987A27" w:rsidRDefault="00987A27" w:rsidP="00F84AAC">
      <w:pPr>
        <w:pStyle w:val="Textbody"/>
      </w:pPr>
      <w:r>
        <w:t xml:space="preserve">Výbor schválil půjčku Jihomoravské pobočce ČSO ve výši cca 4 miliony Kč na předfinancování projektu </w:t>
      </w:r>
      <w:proofErr w:type="spellStart"/>
      <w:r>
        <w:t>Interreg</w:t>
      </w:r>
      <w:proofErr w:type="spellEnd"/>
      <w:r>
        <w:t xml:space="preserve">. </w:t>
      </w:r>
    </w:p>
    <w:p w14:paraId="0A8F3AA1" w14:textId="4DB65F89" w:rsidR="00CA2DE2" w:rsidRPr="00D723DA" w:rsidRDefault="003135EB" w:rsidP="00D723DA">
      <w:r>
        <w:t xml:space="preserve">Výbor schválil udělení Ceny ČSO za rok 2022 Ondřeji </w:t>
      </w:r>
      <w:proofErr w:type="spellStart"/>
      <w:r>
        <w:t>Belfínovi</w:t>
      </w:r>
      <w:proofErr w:type="spellEnd"/>
      <w:r>
        <w:t xml:space="preserve"> a Jakubu Hlaváčkovi za úspěšné vedení tří ročníků Kurzu určování ptáků</w:t>
      </w:r>
      <w:r w:rsidR="00E573D6">
        <w:t>.</w:t>
      </w:r>
      <w:r w:rsidR="00987A27">
        <w:t xml:space="preserve"> </w:t>
      </w:r>
    </w:p>
    <w:p w14:paraId="77E0EB67" w14:textId="03977260" w:rsidR="000544D1" w:rsidRDefault="000544D1" w:rsidP="000544D1">
      <w:r>
        <w:t>Výbor rozhodl, že z</w:t>
      </w:r>
      <w:r w:rsidR="00987A27">
        <w:t xml:space="preserve">ákladní část přípravy dlouhodobého plánu </w:t>
      </w:r>
      <w:r w:rsidR="007E2061">
        <w:t xml:space="preserve">2023-2027 </w:t>
      </w:r>
      <w:r w:rsidR="00987A27">
        <w:t xml:space="preserve">proběhne na výjezdní </w:t>
      </w:r>
      <w:r>
        <w:t>schůzi výboru v</w:t>
      </w:r>
      <w:r w:rsidR="00987A27">
        <w:t xml:space="preserve"> říjn</w:t>
      </w:r>
      <w:r>
        <w:t xml:space="preserve">u 2022. </w:t>
      </w:r>
    </w:p>
    <w:p w14:paraId="54FA788A" w14:textId="77777777" w:rsidR="000544D1" w:rsidRDefault="000544D1" w:rsidP="000544D1">
      <w:r w:rsidRPr="000544D1">
        <w:t>Výbor vzal na vědomí informaci, že r</w:t>
      </w:r>
      <w:r w:rsidR="00987A27" w:rsidRPr="000544D1">
        <w:t>ekonst</w:t>
      </w:r>
      <w:r w:rsidR="000A1742" w:rsidRPr="000544D1">
        <w:t>r</w:t>
      </w:r>
      <w:r w:rsidR="00987A27" w:rsidRPr="000544D1">
        <w:t xml:space="preserve">ukce </w:t>
      </w:r>
      <w:proofErr w:type="spellStart"/>
      <w:r w:rsidR="00987A27" w:rsidRPr="000544D1">
        <w:t>A</w:t>
      </w:r>
      <w:r w:rsidR="006B273E" w:rsidRPr="000544D1">
        <w:t>vif</w:t>
      </w:r>
      <w:r w:rsidR="00987A27" w:rsidRPr="000544D1">
        <w:t>u</w:t>
      </w:r>
      <w:proofErr w:type="spellEnd"/>
      <w:r w:rsidR="00987A27">
        <w:t xml:space="preserve"> proběhne v rámci česko-slovenského projektu Kam za </w:t>
      </w:r>
      <w:proofErr w:type="spellStart"/>
      <w:r w:rsidR="00987A27">
        <w:t>vtákmi</w:t>
      </w:r>
      <w:proofErr w:type="spellEnd"/>
      <w:r w:rsidR="00987A27">
        <w:t xml:space="preserve"> od září 2022 do srpna 2023.</w:t>
      </w:r>
    </w:p>
    <w:p w14:paraId="79343125" w14:textId="495937C8" w:rsidR="00D31197" w:rsidRDefault="000544D1" w:rsidP="00D31197">
      <w:r>
        <w:t xml:space="preserve">Výbor vzal na vědomí informaci o </w:t>
      </w:r>
      <w:r w:rsidRPr="000544D1">
        <w:t>finanční situaci</w:t>
      </w:r>
      <w:r w:rsidR="00987A27" w:rsidRPr="000544D1">
        <w:t xml:space="preserve"> ČSO</w:t>
      </w:r>
      <w:r w:rsidR="007E2061">
        <w:t xml:space="preserve"> za rok 2022</w:t>
      </w:r>
      <w:r w:rsidR="00D31197">
        <w:t>. Ta</w:t>
      </w:r>
      <w:r w:rsidR="00987A27">
        <w:t xml:space="preserve"> je zatím dobrá, rozpočet </w:t>
      </w:r>
      <w:r w:rsidR="00D31197">
        <w:t xml:space="preserve">plněn </w:t>
      </w:r>
      <w:r w:rsidR="00987A27">
        <w:t>podle plánu.</w:t>
      </w:r>
    </w:p>
    <w:p w14:paraId="39D7714A" w14:textId="71380705" w:rsidR="00D31197" w:rsidRDefault="00D31197" w:rsidP="00D31197">
      <w:r>
        <w:t xml:space="preserve">Výbor </w:t>
      </w:r>
      <w:proofErr w:type="gramStart"/>
      <w:r>
        <w:t>vzal</w:t>
      </w:r>
      <w:proofErr w:type="gramEnd"/>
      <w:r>
        <w:t xml:space="preserve"> na vědomí informaci o</w:t>
      </w:r>
      <w:r w:rsidR="00B939BF">
        <w:t xml:space="preserve"> </w:t>
      </w:r>
      <w:r>
        <w:t xml:space="preserve">přípravách </w:t>
      </w:r>
      <w:r w:rsidR="00B939BF" w:rsidRPr="00637E36">
        <w:rPr>
          <w:bCs/>
        </w:rPr>
        <w:t>k</w:t>
      </w:r>
      <w:r w:rsidR="006B273E" w:rsidRPr="00637E36">
        <w:rPr>
          <w:bCs/>
        </w:rPr>
        <w:t>onferenc</w:t>
      </w:r>
      <w:r>
        <w:rPr>
          <w:bCs/>
        </w:rPr>
        <w:t>e</w:t>
      </w:r>
      <w:r w:rsidR="00B939BF" w:rsidRPr="00637E36">
        <w:rPr>
          <w:bCs/>
        </w:rPr>
        <w:t xml:space="preserve"> </w:t>
      </w:r>
      <w:r w:rsidR="00B939BF" w:rsidRPr="00D31197">
        <w:t>Ptáci a svět v</w:t>
      </w:r>
      <w:r w:rsidR="007E2061">
        <w:t> </w:t>
      </w:r>
      <w:r w:rsidR="00B939BF" w:rsidRPr="00D31197">
        <w:t>pohybu</w:t>
      </w:r>
      <w:r w:rsidR="007E2061">
        <w:t xml:space="preserve"> v září 2022 v Mikulově</w:t>
      </w:r>
      <w:r>
        <w:t>.</w:t>
      </w:r>
    </w:p>
    <w:p w14:paraId="686F7A5E" w14:textId="77777777" w:rsidR="00272E61" w:rsidRDefault="00272E61" w:rsidP="00D723DA"/>
    <w:p w14:paraId="5AFE7285" w14:textId="116F5B7D" w:rsidR="00551AE1" w:rsidRDefault="00551AE1" w:rsidP="00D723DA"/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42D36" w14:textId="77777777" w:rsidR="009F1A42" w:rsidRDefault="009F1A42" w:rsidP="00D723DA">
      <w:r>
        <w:separator/>
      </w:r>
    </w:p>
  </w:endnote>
  <w:endnote w:type="continuationSeparator" w:id="0">
    <w:p w14:paraId="66B8F6BE" w14:textId="77777777" w:rsidR="009F1A42" w:rsidRDefault="009F1A42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D0293" w14:textId="77777777" w:rsidR="009F1A42" w:rsidRDefault="009F1A42" w:rsidP="00D723DA">
      <w:r>
        <w:separator/>
      </w:r>
    </w:p>
  </w:footnote>
  <w:footnote w:type="continuationSeparator" w:id="0">
    <w:p w14:paraId="28E9ECA3" w14:textId="77777777" w:rsidR="009F1A42" w:rsidRDefault="009F1A42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2"/>
  </w:num>
  <w:num w:numId="5">
    <w:abstractNumId w:val="26"/>
  </w:num>
  <w:num w:numId="6">
    <w:abstractNumId w:val="12"/>
  </w:num>
  <w:num w:numId="7">
    <w:abstractNumId w:val="25"/>
  </w:num>
  <w:num w:numId="8">
    <w:abstractNumId w:val="7"/>
  </w:num>
  <w:num w:numId="9">
    <w:abstractNumId w:val="14"/>
  </w:num>
  <w:num w:numId="10">
    <w:abstractNumId w:val="6"/>
  </w:num>
  <w:num w:numId="11">
    <w:abstractNumId w:val="5"/>
  </w:num>
  <w:num w:numId="12">
    <w:abstractNumId w:val="11"/>
  </w:num>
  <w:num w:numId="13">
    <w:abstractNumId w:val="1"/>
  </w:num>
  <w:num w:numId="14">
    <w:abstractNumId w:val="3"/>
  </w:num>
  <w:num w:numId="15">
    <w:abstractNumId w:val="20"/>
  </w:num>
  <w:num w:numId="16">
    <w:abstractNumId w:val="4"/>
  </w:num>
  <w:num w:numId="17">
    <w:abstractNumId w:val="15"/>
  </w:num>
  <w:num w:numId="18">
    <w:abstractNumId w:val="9"/>
  </w:num>
  <w:num w:numId="19">
    <w:abstractNumId w:val="32"/>
  </w:num>
  <w:num w:numId="20">
    <w:abstractNumId w:val="17"/>
  </w:num>
  <w:num w:numId="21">
    <w:abstractNumId w:val="8"/>
  </w:num>
  <w:num w:numId="22">
    <w:abstractNumId w:val="10"/>
  </w:num>
  <w:num w:numId="23">
    <w:abstractNumId w:val="30"/>
  </w:num>
  <w:num w:numId="24">
    <w:abstractNumId w:val="24"/>
  </w:num>
  <w:num w:numId="25">
    <w:abstractNumId w:val="33"/>
  </w:num>
  <w:num w:numId="26">
    <w:abstractNumId w:val="2"/>
  </w:num>
  <w:num w:numId="27">
    <w:abstractNumId w:val="19"/>
  </w:num>
  <w:num w:numId="28">
    <w:abstractNumId w:val="29"/>
  </w:num>
  <w:num w:numId="29">
    <w:abstractNumId w:val="21"/>
  </w:num>
  <w:num w:numId="30">
    <w:abstractNumId w:val="0"/>
  </w:num>
  <w:num w:numId="31">
    <w:abstractNumId w:val="27"/>
  </w:num>
  <w:num w:numId="32">
    <w:abstractNumId w:val="23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E1"/>
    <w:rsid w:val="00007D17"/>
    <w:rsid w:val="00012409"/>
    <w:rsid w:val="00024456"/>
    <w:rsid w:val="00024580"/>
    <w:rsid w:val="000271E9"/>
    <w:rsid w:val="000544D1"/>
    <w:rsid w:val="00071D9D"/>
    <w:rsid w:val="00076BD0"/>
    <w:rsid w:val="000A1742"/>
    <w:rsid w:val="000A6F13"/>
    <w:rsid w:val="000B7EE3"/>
    <w:rsid w:val="000C12C4"/>
    <w:rsid w:val="000C5CF5"/>
    <w:rsid w:val="000C6174"/>
    <w:rsid w:val="000D34D4"/>
    <w:rsid w:val="000E49C0"/>
    <w:rsid w:val="001374CE"/>
    <w:rsid w:val="00151F0F"/>
    <w:rsid w:val="00162B73"/>
    <w:rsid w:val="001723BA"/>
    <w:rsid w:val="00181C7D"/>
    <w:rsid w:val="001A20D4"/>
    <w:rsid w:val="001C036E"/>
    <w:rsid w:val="001C0465"/>
    <w:rsid w:val="001E5BF0"/>
    <w:rsid w:val="001F0623"/>
    <w:rsid w:val="002046E8"/>
    <w:rsid w:val="00226AF5"/>
    <w:rsid w:val="002330FD"/>
    <w:rsid w:val="00245F8E"/>
    <w:rsid w:val="0025044F"/>
    <w:rsid w:val="002546F2"/>
    <w:rsid w:val="00266A57"/>
    <w:rsid w:val="00272E61"/>
    <w:rsid w:val="00291564"/>
    <w:rsid w:val="002D3C59"/>
    <w:rsid w:val="002E1061"/>
    <w:rsid w:val="002F281C"/>
    <w:rsid w:val="002F35A4"/>
    <w:rsid w:val="003135EB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E22E2"/>
    <w:rsid w:val="003F7769"/>
    <w:rsid w:val="00404F16"/>
    <w:rsid w:val="004161AC"/>
    <w:rsid w:val="00423611"/>
    <w:rsid w:val="00434122"/>
    <w:rsid w:val="00437640"/>
    <w:rsid w:val="004534D9"/>
    <w:rsid w:val="00453F90"/>
    <w:rsid w:val="00492783"/>
    <w:rsid w:val="004B03DA"/>
    <w:rsid w:val="004C2A51"/>
    <w:rsid w:val="004C4A97"/>
    <w:rsid w:val="004E2889"/>
    <w:rsid w:val="004F0018"/>
    <w:rsid w:val="00513C86"/>
    <w:rsid w:val="00517D18"/>
    <w:rsid w:val="00537FB7"/>
    <w:rsid w:val="005422A4"/>
    <w:rsid w:val="00551AE1"/>
    <w:rsid w:val="00555A8B"/>
    <w:rsid w:val="00565B62"/>
    <w:rsid w:val="00565EAD"/>
    <w:rsid w:val="005A123B"/>
    <w:rsid w:val="005B40B0"/>
    <w:rsid w:val="005F1F3A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D6096"/>
    <w:rsid w:val="006F452B"/>
    <w:rsid w:val="006F4BAD"/>
    <w:rsid w:val="006F7AD6"/>
    <w:rsid w:val="00711449"/>
    <w:rsid w:val="00717055"/>
    <w:rsid w:val="00733082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5A62"/>
    <w:rsid w:val="0082508F"/>
    <w:rsid w:val="00847090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90212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F1A42"/>
    <w:rsid w:val="009F2418"/>
    <w:rsid w:val="009F467E"/>
    <w:rsid w:val="00A40EA5"/>
    <w:rsid w:val="00A51456"/>
    <w:rsid w:val="00A573B1"/>
    <w:rsid w:val="00A80303"/>
    <w:rsid w:val="00A94606"/>
    <w:rsid w:val="00AB00DA"/>
    <w:rsid w:val="00AD3A63"/>
    <w:rsid w:val="00AF0D25"/>
    <w:rsid w:val="00AF7E49"/>
    <w:rsid w:val="00B04850"/>
    <w:rsid w:val="00B203D5"/>
    <w:rsid w:val="00B26DFF"/>
    <w:rsid w:val="00B32CE0"/>
    <w:rsid w:val="00B70F78"/>
    <w:rsid w:val="00B73D7E"/>
    <w:rsid w:val="00B83B6E"/>
    <w:rsid w:val="00B87374"/>
    <w:rsid w:val="00B91115"/>
    <w:rsid w:val="00B939BF"/>
    <w:rsid w:val="00BA0756"/>
    <w:rsid w:val="00BB6AB7"/>
    <w:rsid w:val="00BC4FE6"/>
    <w:rsid w:val="00C043CD"/>
    <w:rsid w:val="00C36F40"/>
    <w:rsid w:val="00C40839"/>
    <w:rsid w:val="00C44D2E"/>
    <w:rsid w:val="00C478EE"/>
    <w:rsid w:val="00C57809"/>
    <w:rsid w:val="00C63471"/>
    <w:rsid w:val="00C66C36"/>
    <w:rsid w:val="00C7383D"/>
    <w:rsid w:val="00CA2DE2"/>
    <w:rsid w:val="00CB33BB"/>
    <w:rsid w:val="00CB44E0"/>
    <w:rsid w:val="00CB55DD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92691"/>
    <w:rsid w:val="00DA646B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7643F"/>
    <w:rsid w:val="00F232C6"/>
    <w:rsid w:val="00F433EF"/>
    <w:rsid w:val="00F621C6"/>
    <w:rsid w:val="00F84AAC"/>
    <w:rsid w:val="00FA12EF"/>
    <w:rsid w:val="00FB6365"/>
    <w:rsid w:val="00FC325A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Martin Pudil</cp:lastModifiedBy>
  <cp:revision>2</cp:revision>
  <cp:lastPrinted>2020-03-09T08:33:00Z</cp:lastPrinted>
  <dcterms:created xsi:type="dcterms:W3CDTF">2022-11-23T08:37:00Z</dcterms:created>
  <dcterms:modified xsi:type="dcterms:W3CDTF">2022-11-23T08:37:00Z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